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6A" w:rsidRPr="0046626A" w:rsidRDefault="00CA31D1" w:rsidP="0046626A">
      <w:pPr>
        <w:shd w:val="clear" w:color="auto" w:fill="FFFFFF"/>
        <w:rPr>
          <w:rFonts w:ascii="Arial" w:eastAsia="Times New Roman" w:hAnsi="Arial" w:cs="Arial"/>
          <w:color w:val="494949"/>
          <w:sz w:val="18"/>
          <w:szCs w:val="18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lang w:eastAsia="sl-SI"/>
        </w:rPr>
        <w:t xml:space="preserve"> </w:t>
      </w:r>
    </w:p>
    <w:p w:rsidR="00CA31D1" w:rsidRDefault="00CA31D1" w:rsidP="00CA31D1">
      <w:pPr>
        <w:spacing w:line="360" w:lineRule="atLeast"/>
        <w:rPr>
          <w:rFonts w:ascii="Trebuchet MS" w:eastAsia="Times New Roman" w:hAnsi="Trebuchet MS" w:cs="Tahoma"/>
          <w:color w:val="666666"/>
          <w:lang w:eastAsia="sl-SI"/>
        </w:rPr>
      </w:pPr>
      <w:bookmarkStart w:id="0" w:name="_GoBack"/>
      <w:bookmarkEnd w:id="0"/>
    </w:p>
    <w:p w:rsidR="00CA31D1" w:rsidRDefault="00CA31D1" w:rsidP="00CA31D1">
      <w:pPr>
        <w:spacing w:line="360" w:lineRule="atLeast"/>
        <w:rPr>
          <w:rFonts w:ascii="Trebuchet MS" w:eastAsia="Times New Roman" w:hAnsi="Trebuchet MS" w:cs="Tahoma"/>
          <w:color w:val="666666"/>
          <w:lang w:eastAsia="sl-SI"/>
        </w:rPr>
      </w:pPr>
      <w:r>
        <w:rPr>
          <w:rStyle w:val="HTML-citat"/>
          <w:rFonts w:ascii="Arial" w:hAnsi="Arial" w:cs="Arial"/>
          <w:color w:val="666666"/>
        </w:rPr>
        <w:t xml:space="preserve"> </w:t>
      </w:r>
    </w:p>
    <w:p w:rsidR="00CA31D1" w:rsidRPr="00CA31D1" w:rsidRDefault="00CA31D1" w:rsidP="00CA31D1">
      <w:pPr>
        <w:spacing w:line="360" w:lineRule="atLeast"/>
        <w:rPr>
          <w:rFonts w:ascii="Trebuchet MS" w:eastAsia="Times New Roman" w:hAnsi="Trebuchet MS" w:cs="Tahoma"/>
          <w:color w:val="666666"/>
          <w:lang w:eastAsia="sl-SI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A31D1" w:rsidRPr="00CA31D1" w:rsidTr="00CA31D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r w:rsidRPr="00CA31D1"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  <w:t> 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proofErr w:type="spellStart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>Wild</w:t>
            </w:r>
            <w:proofErr w:type="spellEnd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>Harvested</w:t>
            </w:r>
            <w:proofErr w:type="spellEnd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>Chaga</w:t>
            </w:r>
            <w:proofErr w:type="spellEnd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>Mushroom</w:t>
            </w:r>
            <w:proofErr w:type="spellEnd"/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>(</w:t>
            </w:r>
            <w:proofErr w:type="spellStart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>Inonotus</w:t>
            </w:r>
            <w:proofErr w:type="spellEnd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>Obliquus</w:t>
            </w:r>
            <w:proofErr w:type="spellEnd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>)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>"</w:t>
            </w:r>
            <w:proofErr w:type="spellStart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>The</w:t>
            </w:r>
            <w:proofErr w:type="spellEnd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 xml:space="preserve"> King </w:t>
            </w:r>
            <w:proofErr w:type="spellStart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>of</w:t>
            </w:r>
            <w:proofErr w:type="spellEnd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>Herbs</w:t>
            </w:r>
            <w:proofErr w:type="spellEnd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>”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 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Chaga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Mushroom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(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Inonotus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Obliquus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) is a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non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-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toxic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fungus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the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Hymenochaetacaie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family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and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has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numerous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medicinal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qualities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.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Chaga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Mushrooms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are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the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parasitic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on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birch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and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other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trees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.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The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sterile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conk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is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irregularly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formed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and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has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the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appearance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of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burnt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charcoal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. It is not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the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fruiting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body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of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the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fungus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but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a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mass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of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mycelium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mostly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black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due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to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the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presence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of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massive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amounts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of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melanin. </w:t>
            </w:r>
            <w:proofErr w:type="spellStart"/>
            <w:r w:rsidRPr="00CA31D1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sl-SI"/>
              </w:rPr>
              <w:t>Chaga</w:t>
            </w:r>
            <w:proofErr w:type="spellEnd"/>
            <w:r w:rsidRPr="00CA31D1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sl-SI"/>
              </w:rPr>
              <w:t xml:space="preserve"> is a </w:t>
            </w:r>
            <w:proofErr w:type="spellStart"/>
            <w:r w:rsidRPr="00CA31D1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sl-SI"/>
              </w:rPr>
              <w:t>mushroom</w:t>
            </w:r>
            <w:proofErr w:type="spellEnd"/>
            <w:r w:rsidRPr="00CA31D1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sl-SI"/>
              </w:rPr>
              <w:t>that</w:t>
            </w:r>
            <w:proofErr w:type="spellEnd"/>
            <w:r w:rsidRPr="00CA31D1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sl-SI"/>
              </w:rPr>
              <w:t>contains</w:t>
            </w:r>
            <w:proofErr w:type="spellEnd"/>
            <w:r w:rsidRPr="00CA31D1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sl-SI"/>
              </w:rPr>
              <w:t>medicinal</w:t>
            </w:r>
            <w:proofErr w:type="spellEnd"/>
            <w:r w:rsidRPr="00CA31D1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sl-SI"/>
              </w:rPr>
              <w:t>properties</w:t>
            </w:r>
            <w:proofErr w:type="spellEnd"/>
            <w:r w:rsidRPr="00CA31D1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sl-SI"/>
              </w:rPr>
              <w:t xml:space="preserve"> in it </w:t>
            </w:r>
            <w:proofErr w:type="spellStart"/>
            <w:r w:rsidRPr="00CA31D1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sl-SI"/>
              </w:rPr>
              <w:t>that</w:t>
            </w:r>
            <w:proofErr w:type="spellEnd"/>
            <w:r w:rsidRPr="00CA31D1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sl-SI"/>
              </w:rPr>
              <w:t>can</w:t>
            </w:r>
            <w:proofErr w:type="spellEnd"/>
            <w:r w:rsidRPr="00CA31D1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sl-SI"/>
              </w:rPr>
              <w:t>help</w:t>
            </w:r>
            <w:proofErr w:type="spellEnd"/>
            <w:r w:rsidRPr="00CA31D1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sl-SI"/>
              </w:rPr>
              <w:t>strengthen</w:t>
            </w:r>
            <w:proofErr w:type="spellEnd"/>
            <w:r w:rsidRPr="00CA31D1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sl-SI"/>
              </w:rPr>
              <w:t>and</w:t>
            </w:r>
            <w:proofErr w:type="spellEnd"/>
            <w:r w:rsidRPr="00CA31D1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sl-SI"/>
              </w:rPr>
              <w:t>heal</w:t>
            </w:r>
            <w:proofErr w:type="spellEnd"/>
            <w:r w:rsidRPr="00CA31D1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sl-SI"/>
              </w:rPr>
              <w:t>the</w:t>
            </w:r>
            <w:proofErr w:type="spellEnd"/>
            <w:r w:rsidRPr="00CA31D1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sl-SI"/>
              </w:rPr>
              <w:t>body</w:t>
            </w:r>
            <w:proofErr w:type="spellEnd"/>
            <w:r w:rsidRPr="00CA31D1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sl-SI"/>
              </w:rPr>
              <w:t>naturally</w:t>
            </w:r>
            <w:proofErr w:type="spellEnd"/>
            <w:r w:rsidRPr="00CA31D1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sl-SI"/>
              </w:rPr>
              <w:t>.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 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The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name "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chaga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" (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pronounced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"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tsjaa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-ga')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comes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from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the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Russian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word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of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the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mushroom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(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anglicized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from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czaga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),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which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turn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is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purportedly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derived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from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the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word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for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the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fungus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in Komi-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Permyak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the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language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of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the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indigenous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peoples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the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Kama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River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Basin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west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of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the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Ural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Mountains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. It is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also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known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as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the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clinker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polypore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cinder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conk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black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mass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and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birch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canker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polypore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.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 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In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Norwegian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the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name is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kreftkjuke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'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which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literally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translates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as "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cancer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polypore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",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referring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to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the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fungus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'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appearance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or to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its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alleged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medicinal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properties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. 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 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In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England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and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Canada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, it is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known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as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the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sterile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conk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trunk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rot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of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birch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which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refers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to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the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fruiting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bodies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growing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under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the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outer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layers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of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wood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surrounding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the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sterile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conk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once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the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tree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is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dead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, to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spread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the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spores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. In France, it is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called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the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carie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blanche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spongieuse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de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bouleau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(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spongy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white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birch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tree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rot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),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and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Germany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it is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known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as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Schiefer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Schillerporling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(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slate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Inonotus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).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The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Dutch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name is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berkenweerschijnzwam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(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birch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mushroom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glow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).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 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It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has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also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been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known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by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other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Latin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names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such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as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Polyporus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obliquus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and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Poria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obliqua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.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 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 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proofErr w:type="spellStart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>Clinically</w:t>
            </w:r>
            <w:proofErr w:type="spellEnd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>proven</w:t>
            </w:r>
            <w:proofErr w:type="spellEnd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 xml:space="preserve"> to </w:t>
            </w:r>
            <w:proofErr w:type="spellStart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>be</w:t>
            </w:r>
            <w:proofErr w:type="spellEnd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 xml:space="preserve"> one </w:t>
            </w:r>
            <w:proofErr w:type="spellStart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>of</w:t>
            </w:r>
            <w:proofErr w:type="spellEnd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 xml:space="preserve"> nature's </w:t>
            </w:r>
            <w:proofErr w:type="spellStart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>oldest</w:t>
            </w:r>
            <w:proofErr w:type="spellEnd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 xml:space="preserve">, 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proofErr w:type="spellStart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>safest</w:t>
            </w:r>
            <w:proofErr w:type="spellEnd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>and</w:t>
            </w:r>
            <w:proofErr w:type="spellEnd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 xml:space="preserve"> most </w:t>
            </w:r>
            <w:proofErr w:type="spellStart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>powerful</w:t>
            </w:r>
            <w:proofErr w:type="spellEnd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>medicinal</w:t>
            </w:r>
            <w:proofErr w:type="spellEnd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>herbs</w:t>
            </w:r>
            <w:proofErr w:type="spellEnd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>.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proofErr w:type="spellStart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>Highest</w:t>
            </w:r>
            <w:proofErr w:type="spellEnd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 xml:space="preserve"> "</w:t>
            </w:r>
            <w:proofErr w:type="spellStart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>Anti</w:t>
            </w:r>
            <w:proofErr w:type="spellEnd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>-</w:t>
            </w:r>
            <w:proofErr w:type="spellStart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>Oxidant</w:t>
            </w:r>
            <w:proofErr w:type="spellEnd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 xml:space="preserve">” </w:t>
            </w:r>
            <w:proofErr w:type="spellStart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>Value</w:t>
            </w:r>
            <w:proofErr w:type="spellEnd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 xml:space="preserve"> 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 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Chaga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- 36,557 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Goji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Berries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- 400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Acai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Berries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- 800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Blueberries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- 24.5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(ORAC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per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1g)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(USDA /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Tufts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University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- Boston, MA)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Approved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by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the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U.S.F.D.A.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Safe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for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"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Food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” Use /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Supplement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World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Trade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Organization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br/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Classified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as a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Medicinal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Mushroom</w:t>
            </w:r>
            <w:proofErr w:type="spellEnd"/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Chaga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Mushroom</w:t>
            </w:r>
            <w:proofErr w:type="spellEnd"/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Contains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over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215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Phytonutrients</w:t>
            </w:r>
            <w:proofErr w:type="spellEnd"/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No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toxicity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or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side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effects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.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 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 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proofErr w:type="spellStart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>Antioxidants</w:t>
            </w:r>
            <w:proofErr w:type="spellEnd"/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 </w:t>
            </w:r>
          </w:p>
          <w:p w:rsidR="00CA31D1" w:rsidRPr="00CA31D1" w:rsidRDefault="00CA31D1" w:rsidP="00CA31D1">
            <w:pPr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What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is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the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Oxygen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Radical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Absorbance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Capacity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(ORAC)?</w:t>
            </w:r>
          </w:p>
          <w:p w:rsidR="00CA31D1" w:rsidRPr="00CA31D1" w:rsidRDefault="00CA31D1" w:rsidP="00CA31D1">
            <w:pPr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r w:rsidRPr="00CA31D1"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  <w:t> </w:t>
            </w:r>
          </w:p>
          <w:p w:rsidR="00CA31D1" w:rsidRPr="00CA31D1" w:rsidRDefault="00CA31D1" w:rsidP="00CA31D1">
            <w:pPr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The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ORAC (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Oxygen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Radical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Absorbance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Capacity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)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scale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designed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by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the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USDA,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measures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the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amount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of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free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oxygen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radicals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that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a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food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, or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supplement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can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absorb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your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body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.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Chaga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has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the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lastRenderedPageBreak/>
              <w:t>highest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ORAC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score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for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natural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foods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or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supplements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as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tested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by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the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USDA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and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Tufts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University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in Boston, MA.</w:t>
            </w:r>
          </w:p>
          <w:p w:rsidR="00CA31D1" w:rsidRPr="00CA31D1" w:rsidRDefault="00CA31D1" w:rsidP="00CA31D1">
            <w:pPr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r w:rsidRPr="00CA31D1"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  <w:t> </w:t>
            </w:r>
          </w:p>
          <w:p w:rsidR="00CA31D1" w:rsidRPr="00CA31D1" w:rsidRDefault="00CA31D1" w:rsidP="00CA31D1">
            <w:pPr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Oxidative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stress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caused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by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free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radicals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has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been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demonstrated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to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accelerate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the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aging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process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both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cells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and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blood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vessels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.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Oxidative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stress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also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increases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the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risk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of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certain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types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of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cancers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coronary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heart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disease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and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many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other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health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problems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.</w:t>
            </w:r>
          </w:p>
          <w:p w:rsidR="00CA31D1" w:rsidRPr="00CA31D1" w:rsidRDefault="00CA31D1" w:rsidP="00CA31D1">
            <w:pPr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r w:rsidRPr="00CA31D1"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  <w:t> </w:t>
            </w:r>
          </w:p>
          <w:p w:rsidR="00CA31D1" w:rsidRPr="00CA31D1" w:rsidRDefault="00CA31D1" w:rsidP="00CA31D1">
            <w:pPr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Chaga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Mushroom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has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the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highest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ORAC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score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for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natural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foods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or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supplements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as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tested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by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the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USDA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and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Tufts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University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.</w:t>
            </w:r>
          </w:p>
          <w:p w:rsidR="00CA31D1" w:rsidRPr="00CA31D1" w:rsidRDefault="00CA31D1" w:rsidP="00CA31D1">
            <w:pPr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r w:rsidRPr="00CA31D1"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  <w:t> </w:t>
            </w:r>
          </w:p>
          <w:p w:rsidR="00CA31D1" w:rsidRPr="00CA31D1" w:rsidRDefault="00CA31D1" w:rsidP="00CA31D1">
            <w:pPr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ORAC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Results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Fruits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and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Vegetables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per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100g /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3.5oz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(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Conducted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by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Tuffs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University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Dept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.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of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Health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Sciences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Boston, MA:U.S.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Department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of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Agriculture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National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Institute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of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Health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Project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Expo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2003)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 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proofErr w:type="spellStart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>Chaga</w:t>
            </w:r>
            <w:proofErr w:type="spellEnd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>Mushroom</w:t>
            </w:r>
            <w:proofErr w:type="spellEnd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 xml:space="preserve"> 3,655,700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Acai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Berries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80,000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Goji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Berries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40,000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Prunes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5,890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Pomegranates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3,370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Raisins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2,890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Blueberries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2,450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Blackberries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2,080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Kale 1,800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Cranberries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1,790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Garlic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Clove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1,690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Strawberries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1,570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Spinach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1,290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Steamed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Spinach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930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Broccoli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Flowers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910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Beets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860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Carrot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200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(1 gram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of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Chaga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Approx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. 3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pounds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of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Blueberries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)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(1 gram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of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Chaga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Approx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. 4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ounces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of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Goji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Berries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)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 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proofErr w:type="spellStart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>Superoxide</w:t>
            </w:r>
            <w:proofErr w:type="spellEnd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>Dismutase</w:t>
            </w:r>
            <w:proofErr w:type="spellEnd"/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 </w:t>
            </w:r>
          </w:p>
          <w:p w:rsidR="00CA31D1" w:rsidRPr="00CA31D1" w:rsidRDefault="00CA31D1" w:rsidP="00CA31D1">
            <w:pPr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Chaga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Mushroom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has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25-50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times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more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Superoxide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Dismutase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(SOD)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Enzyme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than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CoEnzyme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10 (CoQ10),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popular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juices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vitamins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barley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grass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, beta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carotene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seaweeds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fish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oils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essential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oils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Reishi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Truffles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Maitake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Cordyceps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Agaricus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any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other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mushrooms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. </w:t>
            </w: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</w:p>
          <w:p w:rsidR="00CA31D1" w:rsidRPr="00CA31D1" w:rsidRDefault="00CA31D1" w:rsidP="00CA31D1">
            <w:pPr>
              <w:jc w:val="center"/>
              <w:rPr>
                <w:rFonts w:ascii="Trebuchet MS" w:eastAsia="Times New Roman" w:hAnsi="Trebuchet MS" w:cs="Tahoma"/>
                <w:color w:val="666666"/>
                <w:sz w:val="23"/>
                <w:szCs w:val="23"/>
                <w:lang w:eastAsia="sl-SI"/>
              </w:rPr>
            </w:pPr>
            <w:proofErr w:type="spellStart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>Superoxide</w:t>
            </w:r>
            <w:proofErr w:type="spellEnd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>Dismutase</w:t>
            </w:r>
            <w:proofErr w:type="spellEnd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 xml:space="preserve"> (SOD) </w:t>
            </w:r>
            <w:proofErr w:type="spellStart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>Enzyme</w:t>
            </w:r>
            <w:proofErr w:type="spellEnd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 xml:space="preserve"> (</w:t>
            </w:r>
            <w:proofErr w:type="spellStart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>units</w:t>
            </w:r>
            <w:proofErr w:type="spellEnd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>per</w:t>
            </w:r>
            <w:proofErr w:type="spellEnd"/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t xml:space="preserve"> 1g)</w:t>
            </w:r>
            <w:r w:rsidRPr="00CA31D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l-SI"/>
              </w:rPr>
              <w:br/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Chaga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Mushroom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35,000</w:t>
            </w:r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br/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Agoricus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1,500</w:t>
            </w:r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br/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Reishi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1,400 </w:t>
            </w:r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br/>
            </w:r>
            <w:proofErr w:type="spellStart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>Truffles</w:t>
            </w:r>
            <w:proofErr w:type="spellEnd"/>
            <w:r w:rsidRPr="00CA31D1">
              <w:rPr>
                <w:rFonts w:ascii="Arial" w:eastAsia="Times New Roman" w:hAnsi="Arial" w:cs="Arial"/>
                <w:color w:val="666666"/>
                <w:sz w:val="20"/>
                <w:szCs w:val="20"/>
                <w:lang w:eastAsia="sl-SI"/>
              </w:rPr>
              <w:t xml:space="preserve"> 860</w:t>
            </w:r>
          </w:p>
        </w:tc>
      </w:tr>
    </w:tbl>
    <w:p w:rsidR="00E41278" w:rsidRDefault="00E41278"/>
    <w:sectPr w:rsidR="00E41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71CB"/>
    <w:multiLevelType w:val="multilevel"/>
    <w:tmpl w:val="B2CC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82884"/>
    <w:multiLevelType w:val="multilevel"/>
    <w:tmpl w:val="FEA0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D97DEC"/>
    <w:multiLevelType w:val="multilevel"/>
    <w:tmpl w:val="13C2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6A"/>
    <w:rsid w:val="001914D9"/>
    <w:rsid w:val="0046626A"/>
    <w:rsid w:val="00CA31D1"/>
    <w:rsid w:val="00E41278"/>
    <w:rsid w:val="00EB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914D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1914D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914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914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91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ezrazmikov">
    <w:name w:val="No Spacing"/>
    <w:uiPriority w:val="99"/>
    <w:qFormat/>
    <w:rsid w:val="001914D9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914D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TML-citat">
    <w:name w:val="HTML Cite"/>
    <w:basedOn w:val="Privzetapisavaodstavka"/>
    <w:uiPriority w:val="99"/>
    <w:semiHidden/>
    <w:unhideWhenUsed/>
    <w:rsid w:val="00CA31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914D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1914D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914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914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91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ezrazmikov">
    <w:name w:val="No Spacing"/>
    <w:uiPriority w:val="99"/>
    <w:qFormat/>
    <w:rsid w:val="001914D9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914D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TML-citat">
    <w:name w:val="HTML Cite"/>
    <w:basedOn w:val="Privzetapisavaodstavka"/>
    <w:uiPriority w:val="99"/>
    <w:semiHidden/>
    <w:unhideWhenUsed/>
    <w:rsid w:val="00CA31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7748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3" w:color="CCCCCC"/>
                    <w:bottom w:val="single" w:sz="6" w:space="3" w:color="CCCCCC"/>
                    <w:right w:val="single" w:sz="6" w:space="3" w:color="CCCCCC"/>
                  </w:divBdr>
                  <w:divsChild>
                    <w:div w:id="17139658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756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1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08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7401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806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877365">
              <w:marLeft w:val="15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Ana</dc:creator>
  <cp:keywords/>
  <dc:description/>
  <cp:lastModifiedBy>Maria Ana</cp:lastModifiedBy>
  <cp:revision>1</cp:revision>
  <dcterms:created xsi:type="dcterms:W3CDTF">2017-06-14T13:10:00Z</dcterms:created>
  <dcterms:modified xsi:type="dcterms:W3CDTF">2017-06-14T13:41:00Z</dcterms:modified>
</cp:coreProperties>
</file>